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Default Extension="jpg" ContentType="application/octet-stream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m="http://schemas.openxmlformats.org/officeDocument/2006/math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 xmlns:a14="http://schemas.microsoft.com/office/drawing/2010/main" xmlns:asvg="http://schemas.microsoft.com/office/drawing/2016/SVG/main">
  <w:body>
    <w:p>
      <w:pPr>
        <w:spacing w:line="270" w:before="157.5" w:after="157.5" w:lineRule="auto"/>
        <w:jc w:val="left"/>
      </w:pPr>
      <w:bookmarkStart w:id="0" w:name="metaprompt_architect_guide_d_usage_v1"/>
      <w:r>
        <w:rPr>
          <w:rFonts w:eastAsia="source serif 4" w:cs="source serif 4" w:ascii="source serif 4" w:hAnsi="source serif 4"/>
          <w:b/>
          <w:color w:val="000000"/>
          <w:sz w:val="39"/>
        </w:rPr>
        <w:t xml:space="preserve">MetaPrompt Architect — Guide d'usage v1</w:t>
      </w:r>
      <w:bookmarkEnd w:id="0"/>
    </w:p>
    <w:p>
      <w:pPr>
        <w:spacing w:line="360" w:after="210" w:lineRule="auto"/>
      </w:pPr>
      <w:r>
        <w:rPr>
          <w:rFonts w:eastAsia="source serif 4" w:cs="source serif 4" w:ascii="source serif 4" w:hAnsi="source serif 4"/>
          <w:color w:val="000000"/>
        </w:rPr>
        <w:t xml:space="preserve">Date : 26/09/2026 · Valideur : porteur du projet</w:t>
      </w:r>
    </w:p>
    <w:p>
      <w:pPr>
        <w:spacing w:line="360" w:before="315" w:after="105" w:lineRule="auto"/>
        <w:ind w:left="-30"/>
        <w:jc w:val="left"/>
      </w:pPr>
      <w:bookmarkStart w:id="1" w:name="bm_1_choisir_la_version"/>
      <w:r>
        <w:rPr>
          <w:rFonts w:eastAsia="source serif 4" w:cs="source serif 4" w:ascii="source serif 4" w:hAnsi="source serif 4"/>
          <w:b/>
          <w:color w:val="000000"/>
          <w:sz w:val="24"/>
        </w:rPr>
        <w:t xml:space="preserve">1. Choisir la version</w:t>
      </w:r>
      <w:bookmarkEnd w:id="1"/>
    </w:p>
    <w:tbl>
      <w:tblPr>
        <w:tblStyle w:val="TableGrid"/>
        <w:jc w:val="center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type="dxa" w:w="80"/>
          <w:left w:type="dxa" w:w="160"/>
          <w:bottom w:type="dxa" w:w="80"/>
          <w:right w:type="dxa" w:w="160"/>
        </w:tblCellMar>
      </w:tblPr>
      <w:tblGrid>
        <w:gridCol w:w="3170"/>
        <w:gridCol w:w="3170"/>
        <w:gridCol w:w="3170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source sans 3" w:cs="source sans 3" w:ascii="source sans 3" w:hAnsi="source sans 3"/>
                <w:color w:val="000000"/>
                <w:sz w:val="17"/>
              </w:rPr>
              <w:t xml:space="preserve">Version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source sans 3" w:cs="source sans 3" w:ascii="source sans 3" w:hAnsi="source sans 3"/>
                <w:color w:val="000000"/>
                <w:sz w:val="17"/>
              </w:rPr>
              <w:t xml:space="preserve">Taille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source sans 3" w:cs="source sans 3" w:ascii="source sans 3" w:hAnsi="source sans 3"/>
                <w:color w:val="000000"/>
                <w:sz w:val="17"/>
              </w:rPr>
              <w:t xml:space="preserve">Où la coller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source sans 3" w:cs="source sans 3" w:ascii="source sans 3" w:hAnsi="source sans 3"/>
                <w:color w:val="000000"/>
                <w:sz w:val="17"/>
              </w:rPr>
              <w:t xml:space="preserve">Complète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source sans 3" w:cs="source sans 3" w:ascii="source sans 3" w:hAnsi="source sans 3"/>
                <w:color w:val="000000"/>
                <w:sz w:val="17"/>
              </w:rPr>
              <w:t xml:space="preserve">4 500 caractères (plafond 8 000)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source sans 3" w:cs="source sans 3" w:ascii="source sans 3" w:hAnsi="source sans 3"/>
                <w:color w:val="000000"/>
                <w:sz w:val="17"/>
              </w:rPr>
              <w:t xml:space="preserve">Instructions d'un GPT ou d'un Projet ChatGPT, instructions d'un Projet Perplexity, instructions d'un Projet Claude, ou premier message d'une conversation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source sans 3" w:cs="source sans 3" w:ascii="source sans 3" w:hAnsi="source sans 3"/>
                <w:color w:val="000000"/>
                <w:sz w:val="17"/>
              </w:rPr>
              <w:t xml:space="preserve">Compacte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source sans 3" w:cs="source sans 3" w:ascii="source sans 3" w:hAnsi="source sans 3"/>
                <w:color w:val="000000"/>
                <w:sz w:val="17"/>
              </w:rPr>
              <w:t xml:space="preserve">1 156 caractères (plafond 1 500)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source sans 3" w:cs="source sans 3" w:ascii="source sans 3" w:hAnsi="source sans 3"/>
                <w:color w:val="000000"/>
                <w:sz w:val="17"/>
              </w:rPr>
              <w:t xml:space="preserve">Instructions personnalisées ChatGPT (toutes offres), Gemini Gems, ou tout champ limité</w:t>
            </w:r>
          </w:p>
        </w:tc>
      </w:tr>
    </w:tbl>
    <w:p>
      <w:pPr>
        <w:spacing w:lineRule="auto"/>
      </w:pPr>
    </w:p>
    <w:p>
      <w:pPr>
        <w:spacing w:line="360" w:before="315" w:after="105" w:lineRule="auto"/>
        <w:ind w:left="-30"/>
        <w:jc w:val="left"/>
      </w:pPr>
      <w:bookmarkStart w:id="2" w:name="bm_2_utilisation"/>
      <w:r>
        <w:rPr>
          <w:rFonts w:eastAsia="source serif 4" w:cs="source serif 4" w:ascii="source serif 4" w:hAnsi="source serif 4"/>
          <w:b/>
          <w:color w:val="000000"/>
          <w:sz w:val="24"/>
        </w:rPr>
        <w:t xml:space="preserve">2. Utilisation</w:t>
      </w:r>
      <w:bookmarkEnd w:id="2"/>
    </w:p>
    <w:p>
      <w:pPr>
        <w:numPr>
          <w:ilvl w:val="0"/>
          <w:numId w:val="1"/>
        </w:numPr>
        <w:spacing w:line="360" w:before="105" w:after="105" w:lineRule="auto"/>
      </w:pPr>
      <w:r>
        <w:rPr>
          <w:rFonts w:eastAsia="source serif 4" w:cs="source serif 4" w:ascii="source serif 4" w:hAnsi="source serif 4"/>
          <w:color w:val="000000"/>
          <w:sz w:val="21"/>
        </w:rPr>
        <w:t xml:space="preserve">Collez le prompt système dans le champ d'instructions (ou en premier message).</w:t>
      </w:r>
    </w:p>
    <w:p>
      <w:pPr>
        <w:numPr>
          <w:ilvl w:val="0"/>
          <w:numId w:val="1"/>
        </w:numPr>
        <w:spacing w:line="360" w:before="105" w:after="105" w:lineRule="auto"/>
      </w:pPr>
      <w:r>
        <w:rPr>
          <w:rFonts w:eastAsia="source serif 4" w:cs="source serif 4" w:ascii="source serif 4" w:hAnsi="source serif 4"/>
          <w:color w:val="000000"/>
          <w:sz w:val="21"/>
        </w:rPr>
        <w:t xml:space="preserve">Joignez le document de référence (dossier d'intention, sujet d'étude…).</w:t>
      </w:r>
    </w:p>
    <w:p>
      <w:pPr>
        <w:numPr>
          <w:ilvl w:val="0"/>
          <w:numId w:val="1"/>
        </w:numPr>
        <w:spacing w:line="360" w:before="105" w:after="105" w:lineRule="auto"/>
      </w:pPr>
      <w:r>
        <w:rPr>
          <w:rFonts w:eastAsia="source serif 4" w:cs="source serif 4" w:ascii="source serif 4" w:hAnsi="source serif 4"/>
          <w:color w:val="000000"/>
          <w:sz w:val="21"/>
        </w:rPr>
        <w:t xml:space="preserve">Formulez la demande, par exemple : « Crée le ou les prompts nécessaires à la réalisation du sujet d'étude joint ».</w:t>
      </w:r>
    </w:p>
    <w:p>
      <w:pPr>
        <w:numPr>
          <w:ilvl w:val="0"/>
          <w:numId w:val="1"/>
        </w:numPr>
        <w:spacing w:line="360" w:before="105" w:after="105" w:lineRule="auto"/>
      </w:pPr>
      <w:r>
        <w:rPr>
          <w:rFonts w:eastAsia="source serif 4" w:cs="source serif 4" w:ascii="source serif 4" w:hAnsi="source serif 4"/>
          <w:color w:val="000000"/>
          <w:sz w:val="21"/>
        </w:rPr>
        <w:t xml:space="preserve">Répondez aux questions éventuelles (3 au plus).</w:t>
      </w:r>
    </w:p>
    <w:p>
      <w:pPr>
        <w:numPr>
          <w:ilvl w:val="0"/>
          <w:numId w:val="1"/>
        </w:numPr>
        <w:spacing w:line="360" w:before="105" w:after="105" w:lineRule="auto"/>
      </w:pPr>
      <w:r>
        <w:rPr>
          <w:rFonts w:eastAsia="source serif 4" w:cs="source serif 4" w:ascii="source serif 4" w:hAnsi="source serif 4"/>
          <w:color w:val="000000"/>
          <w:sz w:val="21"/>
        </w:rPr>
        <w:t xml:space="preserve">Lisez la décision (prompt unique ou chaîne) et ses raisons, puis choisissez un LLM correspondant au profil de chaque étape.</w:t>
      </w:r>
    </w:p>
    <w:p>
      <w:pPr>
        <w:numPr>
          <w:ilvl w:val="0"/>
          <w:numId w:val="1"/>
        </w:numPr>
        <w:spacing w:line="360" w:before="105" w:after="105" w:lineRule="auto"/>
      </w:pPr>
      <w:r>
        <w:rPr>
          <w:rFonts w:eastAsia="source serif 4" w:cs="source serif 4" w:ascii="source serif 4" w:hAnsi="source serif 4"/>
          <w:color w:val="000000"/>
          <w:sz w:val="21"/>
        </w:rPr>
        <w:t xml:space="preserve">Copiez chaque bloc de texte brut et exécutez les prompts dans l'ordre, en validant chaque livrable intermédiaire.</w:t>
      </w:r>
    </w:p>
    <w:p>
      <w:pPr>
        <w:spacing w:line="360" w:after="210" w:lineRule="auto"/>
      </w:pPr>
      <w:r>
        <w:rPr>
          <w:rFonts w:eastAsia="source serif 4" w:cs="source serif 4" w:ascii="source serif 4" w:hAnsi="source serif 4"/>
          <w:color w:val="000000"/>
        </w:rPr>
        <w:t xml:space="preserve">Mode audit : collez un prompt existant et demandez « Audite et optimise ce prompt ».</w:t>
      </w:r>
    </w:p>
    <w:p>
      <w:pPr>
        <w:spacing w:line="360" w:before="315" w:after="105" w:lineRule="auto"/>
        <w:ind w:left="-30"/>
        <w:jc w:val="left"/>
      </w:pPr>
      <w:bookmarkStart w:id="3" w:name="bm_3_limites_connues"/>
      <w:r>
        <w:rPr>
          <w:rFonts w:eastAsia="source serif 4" w:cs="source serif 4" w:ascii="source serif 4" w:hAnsi="source serif 4"/>
          <w:b/>
          <w:color w:val="000000"/>
          <w:sz w:val="24"/>
        </w:rPr>
        <w:t xml:space="preserve">3. Limites connues</w:t>
      </w:r>
      <w:bookmarkEnd w:id="3"/>
    </w:p>
    <w:p>
      <w:pPr>
        <w:numPr>
          <w:ilvl w:val="0"/>
          <w:numId w:val="2"/>
        </w:numPr>
        <w:spacing w:line="360" w:before="105" w:after="105" w:lineRule="auto"/>
      </w:pPr>
      <w:r>
        <w:rPr>
          <w:rFonts w:eastAsia="source serif 4" w:cs="source serif 4" w:ascii="source serif 4" w:hAnsi="source serif 4"/>
          <w:color w:val="000000"/>
          <w:sz w:val="21"/>
        </w:rPr>
        <w:t xml:space="preserve">L'agent ne vérifie pas le contenu produit par le LLM cible.</w:t>
      </w:r>
    </w:p>
    <w:p>
      <w:pPr>
        <w:numPr>
          <w:ilvl w:val="0"/>
          <w:numId w:val="2"/>
        </w:numPr>
        <w:spacing w:line="360" w:before="105" w:after="105" w:lineRule="auto"/>
      </w:pPr>
      <w:r>
        <w:rPr>
          <w:rFonts w:eastAsia="source serif 4" w:cs="source serif 4" w:ascii="source serif 4" w:hAnsi="source serif 4"/>
          <w:color w:val="000000"/>
          <w:sz w:val="21"/>
        </w:rPr>
        <w:t xml:space="preserve">Le seuil de 6 objectifs pour passer en chaîne est empirique ; il sera calibré par les tests.</w:t>
      </w:r>
    </w:p>
    <w:p>
      <w:pPr>
        <w:numPr>
          <w:ilvl w:val="0"/>
          <w:numId w:val="2"/>
        </w:numPr>
        <w:spacing w:line="360" w:before="105" w:after="105" w:lineRule="auto"/>
      </w:pPr>
      <w:r>
        <w:rPr>
          <w:rFonts w:eastAsia="source serif 4" w:cs="source serif 4" w:ascii="source serif 4" w:hAnsi="source serif 4"/>
          <w:color w:val="000000"/>
          <w:sz w:val="21"/>
        </w:rPr>
        <w:t xml:space="preserve">Les plafonds de caractères des plateformes (relevés en septembre 2026) peuvent évoluer.</w:t>
      </w:r>
    </w:p>
    <w:p>
      <w:pPr>
        <w:numPr>
          <w:ilvl w:val="0"/>
          <w:numId w:val="2"/>
        </w:numPr>
        <w:spacing w:line="360" w:before="105" w:after="105" w:lineRule="auto"/>
      </w:pPr>
      <w:r>
        <w:rPr>
          <w:rFonts w:eastAsia="source serif 4" w:cs="source serif 4" w:ascii="source serif 4" w:hAnsi="source serif 4"/>
          <w:color w:val="000000"/>
          <w:sz w:val="21"/>
        </w:rPr>
        <w:t xml:space="preserve">La version compacte conserve le diagnostic, mais avec des règles de rédaction simplifiées.</w:t>
      </w:r>
    </w:p>
    <w:p>
      <w:pPr>
        <w:spacing w:line="360" w:before="315" w:after="105" w:lineRule="auto"/>
        <w:ind w:left="-30"/>
        <w:jc w:val="left"/>
      </w:pPr>
      <w:bookmarkStart w:id="4" w:name="bm_4_protocole_de_test"/>
      <w:r>
        <w:rPr>
          <w:rFonts w:eastAsia="source serif 4" w:cs="source serif 4" w:ascii="source serif 4" w:hAnsi="source serif 4"/>
          <w:b/>
          <w:color w:val="000000"/>
          <w:sz w:val="24"/>
        </w:rPr>
        <w:t xml:space="preserve">4. Protocole de test</w:t>
      </w:r>
      <w:bookmarkEnd w:id="4"/>
    </w:p>
    <w:p>
      <w:pPr>
        <w:spacing w:line="360" w:after="210" w:lineRule="auto"/>
      </w:pPr>
      <w:r>
        <w:rPr>
          <w:rFonts w:eastAsia="source serif 4" w:cs="source serif 4" w:ascii="source serif 4" w:hAnsi="source serif 4"/>
          <w:color w:val="000000"/>
        </w:rPr>
        <w:t xml:space="preserve">Banc : GPT, Claude, Perplexity × versions Complète et Compacte.</w:t>
      </w:r>
    </w:p>
    <w:tbl>
      <w:tblPr>
        <w:tblStyle w:val="TableGrid"/>
        <w:jc w:val="center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type="dxa" w:w="80"/>
          <w:left w:type="dxa" w:w="160"/>
          <w:bottom w:type="dxa" w:w="80"/>
          <w:right w:type="dxa" w:w="160"/>
        </w:tblCellMar>
      </w:tblPr>
      <w:tblGrid>
        <w:gridCol w:w="3170"/>
        <w:gridCol w:w="3170"/>
        <w:gridCol w:w="3170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source sans 3" w:cs="source sans 3" w:ascii="source sans 3" w:hAnsi="source sans 3"/>
                <w:color w:val="000000"/>
                <w:sz w:val="17"/>
              </w:rPr>
              <w:t xml:space="preserve">ID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source sans 3" w:cs="source sans 3" w:ascii="source sans 3" w:hAnsi="source sans 3"/>
                <w:color w:val="000000"/>
                <w:sz w:val="17"/>
              </w:rPr>
              <w:t xml:space="preserve">Demande type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source sans 3" w:cs="source sans 3" w:ascii="source sans 3" w:hAnsi="source sans 3"/>
                <w:color w:val="000000"/>
                <w:sz w:val="17"/>
              </w:rPr>
              <w:t xml:space="preserve">Diagnostic attendu (hypothèse)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source sans 3" w:cs="source sans 3" w:ascii="source sans 3" w:hAnsi="source sans 3"/>
                <w:color w:val="000000"/>
                <w:sz w:val="17"/>
              </w:rPr>
              <w:t xml:space="preserve">T1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source sans 3" w:cs="source sans 3" w:ascii="source sans 3" w:hAnsi="source sans 3"/>
                <w:color w:val="000000"/>
                <w:sz w:val="17"/>
              </w:rPr>
              <w:t xml:space="preserve">« Réalise le prompt idéal afin de réaliser un logiciel HTML autonome suivant le dossier d'intention joint »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source sans 3" w:cs="source sans 3" w:ascii="source sans 3" w:hAnsi="source sans 3"/>
                <w:color w:val="000000"/>
                <w:sz w:val="17"/>
              </w:rPr>
              <w:t xml:space="preserve">Chaîne probable (spécification, architecture, code, tests) si le dossier est riche ; prompt unique si l'outil est simple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source sans 3" w:cs="source sans 3" w:ascii="source sans 3" w:hAnsi="source sans 3"/>
                <w:color w:val="000000"/>
                <w:sz w:val="17"/>
              </w:rPr>
              <w:t xml:space="preserve">T2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source sans 3" w:cs="source sans 3" w:ascii="source sans 3" w:hAnsi="source sans 3"/>
                <w:color w:val="000000"/>
                <w:sz w:val="17"/>
              </w:rPr>
              <w:t xml:space="preserve">« Réalise les prompts idéaux pour réaliser l'étude de cas décrite dans le dossier d'intention joint »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source sans 3" w:cs="source sans 3" w:ascii="source sans 3" w:hAnsi="source sans 3"/>
                <w:color w:val="000000"/>
                <w:sz w:val="17"/>
              </w:rPr>
              <w:t xml:space="preserve">Chaîne (recherche, analyse, rédaction, vérification)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source sans 3" w:cs="source sans 3" w:ascii="source sans 3" w:hAnsi="source sans 3"/>
                <w:color w:val="000000"/>
                <w:sz w:val="17"/>
              </w:rPr>
              <w:t xml:space="preserve">T3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source sans 3" w:cs="source sans 3" w:ascii="source sans 3" w:hAnsi="source sans 3"/>
                <w:color w:val="000000"/>
                <w:sz w:val="17"/>
              </w:rPr>
              <w:t xml:space="preserve">« Crée le ou les prompts nécessaires à la réalisation du sujet d'étude joint »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source sans 3" w:cs="source sans 3" w:ascii="source sans 3" w:hAnsi="source sans 3"/>
                <w:color w:val="000000"/>
                <w:sz w:val="17"/>
              </w:rPr>
              <w:t xml:space="preserve">Dépend du sujet : c'est un test de la qualité du diagnostic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source sans 3" w:cs="source sans 3" w:ascii="source sans 3" w:hAnsi="source sans 3"/>
                <w:color w:val="000000"/>
                <w:sz w:val="17"/>
              </w:rPr>
              <w:t xml:space="preserve">T4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source sans 3" w:cs="source sans 3" w:ascii="source sans 3" w:hAnsi="source sans 3"/>
                <w:color w:val="000000"/>
                <w:sz w:val="17"/>
              </w:rPr>
              <w:t xml:space="preserve">« Crée le prompt idéal afin de réaliser le conteneur Docker décrit dans le dossier d'intention joint »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source sans 3" w:cs="source sans 3" w:ascii="source sans 3" w:hAnsi="source sans 3"/>
                <w:color w:val="000000"/>
                <w:sz w:val="17"/>
              </w:rPr>
              <w:t xml:space="preserve">Prompt unique probable, ou 2 prompts (génération puis vérification sécurité et exécution)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source sans 3" w:cs="source sans 3" w:ascii="source sans 3" w:hAnsi="source sans 3"/>
                <w:color w:val="000000"/>
                <w:sz w:val="17"/>
              </w:rPr>
              <w:t xml:space="preserve">T5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source sans 3" w:cs="source sans 3" w:ascii="source sans 3" w:hAnsi="source sans 3"/>
                <w:color w:val="000000"/>
                <w:sz w:val="17"/>
              </w:rPr>
              <w:t xml:space="preserve">Demande vague, sans pièce jointe (ex. « Aide-moi pour mon projet »)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source sans 3" w:cs="source sans 3" w:ascii="source sans 3" w:hAnsi="source sans 3"/>
                <w:color w:val="000000"/>
                <w:sz w:val="17"/>
              </w:rPr>
              <w:t xml:space="preserve">Questions (3 au plus), sans rédaction prématurée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source sans 3" w:cs="source sans 3" w:ascii="source sans 3" w:hAnsi="source sans 3"/>
                <w:color w:val="000000"/>
                <w:sz w:val="17"/>
              </w:rPr>
              <w:t xml:space="preserve">T6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source sans 3" w:cs="source sans 3" w:ascii="source sans 3" w:hAnsi="source sans 3"/>
                <w:color w:val="000000"/>
                <w:sz w:val="17"/>
              </w:rPr>
              <w:t xml:space="preserve">T1 lancé sans joindre le dossier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source sans 3" w:cs="source sans 3" w:ascii="source sans 3" w:hAnsi="source sans 3"/>
                <w:color w:val="000000"/>
                <w:sz w:val="17"/>
              </w:rPr>
              <w:t xml:space="preserve">L'agent demande le document au lieu d'inventer</w:t>
            </w:r>
          </w:p>
        </w:tc>
      </w:tr>
    </w:tbl>
    <w:p>
      <w:pPr>
        <w:spacing w:lineRule="auto"/>
      </w:pPr>
    </w:p>
    <w:p>
      <w:pPr>
        <w:spacing w:line="360" w:after="210" w:lineRule="auto"/>
      </w:pPr>
      <w:r>
        <w:rPr>
          <w:rFonts w:eastAsia="source serif 4" w:cs="source serif 4" w:ascii="source serif 4" w:hAnsi="source serif 4"/>
          <w:color w:val="000000"/>
        </w:rPr>
        <w:t xml:space="preserve">Soit 6 demandes × 3 LLM × 2 versions = 36 exécutions (variante Audit-ready).</w:t>
      </w:r>
    </w:p>
    <w:p>
      <w:pPr>
        <w:spacing w:line="360" w:before="315" w:after="105" w:lineRule="auto"/>
        <w:ind w:left="-30"/>
        <w:jc w:val="left"/>
      </w:pPr>
      <w:bookmarkStart w:id="5" w:name="bm_5_grille_de_notation_0_ko_1_pa_9b481a"/>
      <w:r>
        <w:rPr>
          <w:rFonts w:eastAsia="source serif 4" w:cs="source serif 4" w:ascii="source serif 4" w:hAnsi="source serif 4"/>
          <w:b/>
          <w:color w:val="000000"/>
          <w:sz w:val="24"/>
        </w:rPr>
        <w:t xml:space="preserve">5. Grille de notation (0 KO · 1 partiel · 2 OK)</w:t>
      </w:r>
      <w:bookmarkEnd w:id="5"/>
    </w:p>
    <w:tbl>
      <w:tblPr>
        <w:tblStyle w:val="TableGrid"/>
        <w:jc w:val="center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type="dxa" w:w="80"/>
          <w:left w:type="dxa" w:w="160"/>
          <w:bottom w:type="dxa" w:w="80"/>
          <w:right w:type="dxa" w:w="160"/>
        </w:tblCellMar>
      </w:tblPr>
      <w:tblGrid>
        <w:gridCol w:w="4755"/>
        <w:gridCol w:w="4755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source sans 3" w:cs="source sans 3" w:ascii="source sans 3" w:hAnsi="source sans 3"/>
                <w:color w:val="000000"/>
                <w:sz w:val="17"/>
              </w:rPr>
              <w:t xml:space="preserve">Critère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source sans 3" w:cs="source sans 3" w:ascii="source sans 3" w:hAnsi="source sans 3"/>
                <w:color w:val="000000"/>
                <w:sz w:val="17"/>
              </w:rPr>
              <w:t xml:space="preserve">Points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source sans 3" w:cs="source sans 3" w:ascii="source sans 3" w:hAnsi="source sans 3"/>
                <w:color w:val="000000"/>
                <w:sz w:val="17"/>
              </w:rPr>
              <w:t xml:space="preserve">MH1 Diagnostic explicite avec au moins 2 raisons (éliminatoire)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source sans 3" w:cs="source sans 3" w:ascii="source sans 3" w:hAnsi="source sans 3"/>
                <w:color w:val="000000"/>
                <w:sz w:val="17"/>
              </w:rPr>
              <w:t xml:space="preserve">/2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source sans 3" w:cs="source sans 3" w:ascii="source sans 3" w:hAnsi="source sans 3"/>
                <w:color w:val="000000"/>
                <w:sz w:val="17"/>
              </w:rPr>
              <w:t xml:space="preserve">MH3 100 % des contraintes reprises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source sans 3" w:cs="source sans 3" w:ascii="source sans 3" w:hAnsi="source sans 3"/>
                <w:color w:val="000000"/>
                <w:sz w:val="17"/>
              </w:rPr>
              <w:t xml:space="preserve">/2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source sans 3" w:cs="source sans 3" w:ascii="source sans 3" w:hAnsi="source sans 3"/>
                <w:color w:val="000000"/>
                <w:sz w:val="17"/>
              </w:rPr>
              <w:t xml:space="preserve">MH4 3 questions au plus quand l'info manque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source sans 3" w:cs="source sans 3" w:ascii="source sans 3" w:hAnsi="source sans 3"/>
                <w:color w:val="000000"/>
                <w:sz w:val="17"/>
              </w:rPr>
              <w:t xml:space="preserve">/2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source sans 3" w:cs="source sans 3" w:ascii="source sans 3" w:hAnsi="source sans 3"/>
                <w:color w:val="000000"/>
                <w:sz w:val="17"/>
              </w:rPr>
              <w:t xml:space="preserve">MH2 Aucun nom de modèle, de plateforme ni de date en dur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source sans 3" w:cs="source sans 3" w:ascii="source sans 3" w:hAnsi="source sans 3"/>
                <w:color w:val="000000"/>
                <w:sz w:val="17"/>
              </w:rPr>
              <w:t xml:space="preserve">/2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source sans 3" w:cs="source sans 3" w:ascii="source sans 3" w:hAnsi="source sans 3"/>
                <w:color w:val="000000"/>
                <w:sz w:val="17"/>
              </w:rPr>
              <w:t xml:space="preserve">MH5 Structure respectée sur les 3 LLM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source sans 3" w:cs="source sans 3" w:ascii="source sans 3" w:hAnsi="source sans 3"/>
                <w:color w:val="000000"/>
                <w:sz w:val="17"/>
              </w:rPr>
              <w:t xml:space="preserve">/2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source sans 3" w:cs="source sans 3" w:ascii="source sans 3" w:hAnsi="source sans 3"/>
                <w:color w:val="000000"/>
                <w:sz w:val="17"/>
              </w:rPr>
              <w:t xml:space="preserve">MN1 Aucune référence inventée (éliminatoire)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source sans 3" w:cs="source sans 3" w:ascii="source sans 3" w:hAnsi="source sans 3"/>
                <w:color w:val="000000"/>
                <w:sz w:val="17"/>
              </w:rPr>
              <w:t xml:space="preserve">/2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source sans 3" w:cs="source sans 3" w:ascii="source sans 3" w:hAnsi="source sans 3"/>
                <w:color w:val="000000"/>
                <w:sz w:val="17"/>
              </w:rPr>
              <w:t xml:space="preserve">MN2 Aucune syntaxe propre à une plateforme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source sans 3" w:cs="source sans 3" w:ascii="source sans 3" w:hAnsi="source sans 3"/>
                <w:color w:val="000000"/>
                <w:sz w:val="17"/>
              </w:rPr>
              <w:t xml:space="preserve">/2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source sans 3" w:cs="source sans 3" w:ascii="source sans 3" w:hAnsi="source sans 3"/>
                <w:color w:val="000000"/>
                <w:sz w:val="17"/>
              </w:rPr>
              <w:t xml:space="preserve">MN3 Texte brut encadré, langue de l'utilisateur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source sans 3" w:cs="source sans 3" w:ascii="source sans 3" w:hAnsi="source sans 3"/>
                <w:color w:val="000000"/>
                <w:sz w:val="17"/>
              </w:rPr>
              <w:t xml:space="preserve">/2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source sans 3" w:cs="source sans 3" w:ascii="source sans 3" w:hAnsi="source sans 3"/>
                <w:color w:val="000000"/>
                <w:sz w:val="17"/>
              </w:rPr>
              <w:t xml:space="preserve">Total (seuil au moins 13, et MH1 = MN1 = 2)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source sans 3" w:cs="source sans 3" w:ascii="source sans 3" w:hAnsi="source sans 3"/>
                <w:color w:val="000000"/>
                <w:sz w:val="17"/>
              </w:rPr>
              <w:t xml:space="preserve">/16</w:t>
            </w:r>
          </w:p>
        </w:tc>
      </w:tr>
    </w:tbl>
    <w:p>
      <w:pPr>
        <w:spacing w:lineRule="auto"/>
      </w:pPr>
    </w:p>
    <w:p>
      <w:pPr>
        <w:spacing w:line="360" w:before="315" w:after="105" w:lineRule="auto"/>
        <w:ind w:left="-30"/>
        <w:jc w:val="left"/>
      </w:pPr>
      <w:bookmarkStart w:id="6" w:name="bm_6_journal_de_versions"/>
      <w:r>
        <w:rPr>
          <w:rFonts w:eastAsia="source serif 4" w:cs="source serif 4" w:ascii="source serif 4" w:hAnsi="source serif 4"/>
          <w:b/>
          <w:color w:val="000000"/>
          <w:sz w:val="24"/>
        </w:rPr>
        <w:t xml:space="preserve">6. Journal de versions</w:t>
      </w:r>
      <w:bookmarkEnd w:id="6"/>
    </w:p>
    <w:tbl>
      <w:tblPr>
        <w:tblStyle w:val="TableGrid"/>
        <w:jc w:val="center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type="dxa" w:w="80"/>
          <w:left w:type="dxa" w:w="160"/>
          <w:bottom w:type="dxa" w:w="80"/>
          <w:right w:type="dxa" w:w="160"/>
        </w:tblCellMar>
      </w:tblPr>
      <w:tblGrid>
        <w:gridCol w:w="1902"/>
        <w:gridCol w:w="1902"/>
        <w:gridCol w:w="1902"/>
        <w:gridCol w:w="1902"/>
        <w:gridCol w:w="1902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source sans 3" w:cs="source sans 3" w:ascii="source sans 3" w:hAnsi="source sans 3"/>
                <w:color w:val="000000"/>
                <w:sz w:val="17"/>
              </w:rPr>
              <w:t xml:space="preserve">Version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source sans 3" w:cs="source sans 3" w:ascii="source sans 3" w:hAnsi="source sans 3"/>
                <w:color w:val="000000"/>
                <w:sz w:val="17"/>
              </w:rPr>
              <w:t xml:space="preserve">Date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source sans 3" w:cs="source sans 3" w:ascii="source sans 3" w:hAnsi="source sans 3"/>
                <w:color w:val="000000"/>
                <w:sz w:val="17"/>
              </w:rPr>
              <w:t xml:space="preserve">Changements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source sans 3" w:cs="source sans 3" w:ascii="source sans 3" w:hAnsi="source sans 3"/>
                <w:color w:val="000000"/>
                <w:sz w:val="17"/>
              </w:rPr>
              <w:t xml:space="preserve">Score moyen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source sans 3" w:cs="source sans 3" w:ascii="source sans 3" w:hAnsi="source sans 3"/>
                <w:color w:val="000000"/>
                <w:sz w:val="17"/>
              </w:rPr>
              <w:t xml:space="preserve">Écarts ouverts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source sans 3" w:cs="source sans 3" w:ascii="source sans 3" w:hAnsi="source sans 3"/>
                <w:color w:val="000000"/>
                <w:sz w:val="17"/>
              </w:rPr>
              <w:t xml:space="preserve">v1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source sans 3" w:cs="source sans 3" w:ascii="source sans 3" w:hAnsi="source sans 3"/>
                <w:color w:val="000000"/>
                <w:sz w:val="17"/>
              </w:rPr>
              <w:t xml:space="preserve">26/09/2026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source sans 3" w:cs="source sans 3" w:ascii="source sans 3" w:hAnsi="source sans 3"/>
                <w:color w:val="000000"/>
                <w:sz w:val="17"/>
              </w:rPr>
              <w:t xml:space="preserve">Création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source sans 3" w:cs="source sans 3" w:ascii="source sans 3" w:hAnsi="source sans 3"/>
                <w:color w:val="000000"/>
                <w:sz w:val="17"/>
              </w:rPr>
              <w:t xml:space="preserve">à mesurer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="360" w:lineRule="auto"/>
            </w:pPr>
            <w:r>
              <w:rPr>
                <w:rFonts w:eastAsia="source sans 3" w:cs="source sans 3" w:ascii="source sans 3" w:hAnsi="source sans 3"/>
                <w:color w:val="000000"/>
                <w:sz w:val="17"/>
              </w:rPr>
              <w:t xml:space="preserve">—</w:t>
            </w:r>
          </w:p>
        </w:tc>
      </w:tr>
    </w:tbl>
    <w:p>
      <w:pPr>
        <w:spacing w:lineRule="auto"/>
      </w:pPr>
    </w:p>
    <w:sectPr>
      <w:pgSz w:w="12240" w:h="15840" w:orient="portrait"/>
      <w:pgMar w:top="1365" w:right="1365" w:bottom="1365" w:left="1365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ource serif 4">
    <w:family w:val="auto"/>
    <w:pitch w:val="variable"/>
  </w:font>
  <w:font w:name="source sans 3">
    <w:family w:val="auto"/>
    <w:pitch w:val="variable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</w:abstractNum>
  <w:abstractNum w:abstractNumId="2">
    <w:multiLevelType w:val="hybridMultilevel"/>
    <w:lvl w:ilvl="0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sl="http://schemas.openxmlformats.org/schemaLibrary/2006/main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Georgia" w:eastAsiaTheme="minorHAnsi" w:hAnsiTheme="minorHAnsi" w:cstheme="minorBidi"/>
        <w:sz w:val="21"/>
        <w:szCs w:val="22"/>
        <w:lang w:val="fr-FR" w:eastAsia="en-US" w:bidi="ar-SA"/>
      </w:rPr>
    </w:rPrDefault>
    <w:pPrDefault>
      <w:pPr>
        <w:spacing w:after="120" w:line="240" w:lineRule="atLeast"/>
      </w:pPr>
    </w:pPrDefault>
  </w:docDefaults>
  <w:style w:type="paragraph" w:default="1" w:styleId="Normal">
    <w:name w:val="Normal"/>
    <w:next w:val="Normal"/>
    <w:pPr/>
    <w:rPr>
      <w:rFonts w:ascii="Georgia" w:eastAsiaTheme="minorHAnsi" w:hAnsiTheme="minorHAnsi" w:cstheme="minorBidi"/>
      <w:sz w:val="21"/>
      <w:szCs w:val="22"/>
      <w:lang w:val="fr-FR" w:eastAsia="en-US" w:bidi="ar-SA"/>
    </w:rPr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80" w:type="dxa"/>
        <w:left w:w="160" w:type="dxa"/>
        <w:bottom w:w="80" w:type="dxa"/>
        <w:right w:w="160" w:type="dxa"/>
      </w:tblCellMar>
    </w:tblPr>
  </w:style>
  <w:style w:type="table" w:styleId="TableGrid">
    <w:name w:val="Normal Grid"/>
    <w:basedOn w:val="TableNormal"/>
    <w:uiPriority w:val="39"/>
    <w:pPr>
      <w:spacing w:after="0" w:line="240" w:lineRule="auto"/>
    </w:pPr>
    <w:tblPr>
      <w:tblInd w:w="0" w:type="dxa"/>
      <w:tblCellMar>
        <w:top w:w="80" w:type="dxa"/>
        <w:left w:w="160" w:type="dxa"/>
        <w:bottom w:w="80" w:type="dxa"/>
        <w:right w:w="160" w:type="dxa"/>
      </w:tblCellMar>
    </w:tbl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html-to-docx</cp:lastModifiedBy>
  <cp:revision>1</cp:revision>
  <dcterms:created xsi:type="dcterms:W3CDTF">2026-09-26T17:36:52.287Z</dcterms:created>
  <dcterms:modified xsi:type="dcterms:W3CDTF">2026-09-26T17:36:52.287Z</dcterms:modified>
</cp:coreProperties>
</file>